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3789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15ED9">
        <w:rPr>
          <w:rFonts w:ascii="Times New Roman" w:hAnsi="Times New Roman" w:cs="Times New Roman"/>
          <w:b/>
          <w:sz w:val="20"/>
          <w:szCs w:val="20"/>
        </w:rPr>
        <w:t>Tygodniowy rozkład materiału dla kl.</w:t>
      </w:r>
      <w:r w:rsidR="00115ED9" w:rsidRPr="00115ED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2E01">
        <w:rPr>
          <w:rFonts w:ascii="Times New Roman" w:hAnsi="Times New Roman" w:cs="Times New Roman"/>
          <w:b/>
          <w:sz w:val="20"/>
          <w:szCs w:val="20"/>
        </w:rPr>
        <w:t>7</w:t>
      </w:r>
      <w:r w:rsidR="00522F93">
        <w:rPr>
          <w:rFonts w:ascii="Times New Roman" w:hAnsi="Times New Roman" w:cs="Times New Roman"/>
          <w:b/>
          <w:sz w:val="20"/>
          <w:szCs w:val="20"/>
        </w:rPr>
        <w:t>a</w:t>
      </w:r>
    </w:p>
    <w:p w14:paraId="52A45B55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06"/>
        <w:gridCol w:w="1162"/>
        <w:gridCol w:w="3266"/>
        <w:gridCol w:w="4247"/>
      </w:tblGrid>
      <w:tr w:rsidR="00115ED9" w:rsidRPr="00115ED9" w14:paraId="42DD2687" w14:textId="77777777" w:rsidTr="00AA044B">
        <w:trPr>
          <w:cantSplit/>
          <w:trHeight w:val="1345"/>
        </w:trPr>
        <w:tc>
          <w:tcPr>
            <w:tcW w:w="1106" w:type="dxa"/>
            <w:textDirection w:val="btLr"/>
          </w:tcPr>
          <w:p w14:paraId="0650C08C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2F76737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162" w:type="dxa"/>
          </w:tcPr>
          <w:p w14:paraId="483F973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9860C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5D00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09CA10D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56E8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D5FF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697798C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C71B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3638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6F10A9C6" w14:textId="77777777" w:rsidTr="00AA044B">
        <w:trPr>
          <w:cantSplit/>
          <w:trHeight w:val="2113"/>
        </w:trPr>
        <w:tc>
          <w:tcPr>
            <w:tcW w:w="1106" w:type="dxa"/>
            <w:textDirection w:val="btLr"/>
          </w:tcPr>
          <w:p w14:paraId="391BDAA4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7C9F97FF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162" w:type="dxa"/>
          </w:tcPr>
          <w:p w14:paraId="11970A5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4C3C8" w14:textId="77777777" w:rsidR="00115ED9" w:rsidRPr="00115ED9" w:rsidRDefault="00E02E01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</w:t>
            </w:r>
          </w:p>
        </w:tc>
        <w:tc>
          <w:tcPr>
            <w:tcW w:w="3266" w:type="dxa"/>
          </w:tcPr>
          <w:p w14:paraId="1C87CC7D" w14:textId="77777777" w:rsidR="00115ED9" w:rsidRPr="00115ED9" w:rsidRDefault="00115ED9" w:rsidP="00E0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z </w:t>
            </w:r>
            <w:r w:rsidR="00E02E01">
              <w:rPr>
                <w:rFonts w:ascii="Times New Roman" w:hAnsi="Times New Roman" w:cs="Times New Roman"/>
                <w:sz w:val="20"/>
                <w:szCs w:val="20"/>
              </w:rPr>
              <w:t xml:space="preserve">materiałami, które wysłałam w zeszłym tygodniu i odpowiedziami do nich. </w:t>
            </w:r>
          </w:p>
        </w:tc>
        <w:tc>
          <w:tcPr>
            <w:tcW w:w="4247" w:type="dxa"/>
          </w:tcPr>
          <w:p w14:paraId="20BCA26A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Zad. matematyczne dla klasy</w:t>
            </w:r>
            <w:r w:rsidR="00E02E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- matzoo.pl – wyrażenia algebraiczne</w:t>
            </w:r>
          </w:p>
          <w:p w14:paraId="7FAF8F86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211C7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1045E3B" w14:textId="77777777" w:rsidTr="00AA044B">
        <w:trPr>
          <w:cantSplit/>
          <w:trHeight w:val="2256"/>
        </w:trPr>
        <w:tc>
          <w:tcPr>
            <w:tcW w:w="1106" w:type="dxa"/>
            <w:textDirection w:val="btLr"/>
          </w:tcPr>
          <w:p w14:paraId="6D4E10C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66E5B7D1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162" w:type="dxa"/>
          </w:tcPr>
          <w:p w14:paraId="15C9C8EF" w14:textId="77777777" w:rsidR="00115ED9" w:rsidRPr="00115ED9" w:rsidRDefault="00760F27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Wyłączanie wspólnego czynnika przed nawias</w:t>
            </w:r>
          </w:p>
        </w:tc>
        <w:tc>
          <w:tcPr>
            <w:tcW w:w="3266" w:type="dxa"/>
          </w:tcPr>
          <w:p w14:paraId="792E43E6" w14:textId="77777777" w:rsidR="00115ED9" w:rsidRDefault="00760F27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Proszę zapoznać się z materiałami </w:t>
            </w:r>
            <w:r w:rsidR="00067B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z naszego podręcznika oraz filmami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14:paraId="7EEFCEE7" w14:textId="77777777" w:rsidR="00760F27" w:rsidRDefault="002261C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="00760F27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https://www.youtube.com/watch?v=E250apthgDs</w:t>
              </w:r>
            </w:hyperlink>
          </w:p>
          <w:p w14:paraId="50E179F7" w14:textId="77777777" w:rsidR="00760F27" w:rsidRDefault="002261C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="008424C5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https://www.youtube.com/watch?v=8BSCnRZF7Wk</w:t>
              </w:r>
            </w:hyperlink>
          </w:p>
          <w:p w14:paraId="7510D0EB" w14:textId="77777777" w:rsidR="008424C5" w:rsidRDefault="002261C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6" w:history="1">
              <w:r w:rsidR="008424C5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https://pistacja.tv/film/mat00364-wylaczanie-wspolnego-czynnika-przed-nawias-wprowadzenie</w:t>
              </w:r>
            </w:hyperlink>
          </w:p>
          <w:p w14:paraId="212BBF8F" w14:textId="77777777" w:rsidR="008424C5" w:rsidRDefault="002261C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7" w:history="1">
              <w:r w:rsidR="00067B19" w:rsidRPr="00E71468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https://pistacja.tv/film/mat00348-wylaczanie-wspolnego-czynnika-przed-nawias-przyklady?playlist=184</w:t>
              </w:r>
            </w:hyperlink>
          </w:p>
          <w:p w14:paraId="266091EA" w14:textId="77777777" w:rsidR="00067B19" w:rsidRPr="00115ED9" w:rsidRDefault="00067B19" w:rsidP="00067B1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a następnie rozwiązać </w:t>
            </w: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</w:rPr>
              <w:t> </w:t>
            </w:r>
            <w:r w:rsidRPr="00067B19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1,2,3 str. 162 </w:t>
            </w:r>
            <w:r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z podręcznika</w:t>
            </w:r>
          </w:p>
        </w:tc>
        <w:tc>
          <w:tcPr>
            <w:tcW w:w="4247" w:type="dxa"/>
          </w:tcPr>
          <w:p w14:paraId="61CA83FD" w14:textId="77777777" w:rsidR="008424C5" w:rsidRDefault="008424C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wyjaśnienia można znaleźć w e-podręczniku</w:t>
            </w:r>
          </w:p>
          <w:p w14:paraId="313673C7" w14:textId="77777777" w:rsidR="00115ED9" w:rsidRPr="00115ED9" w:rsidRDefault="008424C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4C5">
              <w:rPr>
                <w:rFonts w:ascii="Times New Roman" w:hAnsi="Times New Roman" w:cs="Times New Roman"/>
                <w:sz w:val="20"/>
                <w:szCs w:val="20"/>
              </w:rPr>
              <w:t>https://epodreczniki.pl/a/wylaczanie-wspolnego-czynnika-przed-nawias/D1H7ZvIc2</w:t>
            </w:r>
          </w:p>
        </w:tc>
      </w:tr>
      <w:tr w:rsidR="00115ED9" w:rsidRPr="00115ED9" w14:paraId="61015663" w14:textId="77777777" w:rsidTr="00AA044B">
        <w:trPr>
          <w:cantSplit/>
          <w:trHeight w:val="2104"/>
        </w:trPr>
        <w:tc>
          <w:tcPr>
            <w:tcW w:w="1106" w:type="dxa"/>
            <w:textDirection w:val="btLr"/>
          </w:tcPr>
          <w:p w14:paraId="6F9FB51A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5CF3A513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162" w:type="dxa"/>
          </w:tcPr>
          <w:p w14:paraId="0A10A2D9" w14:textId="77777777" w:rsidR="00115ED9" w:rsidRDefault="00115ED9" w:rsidP="0006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4033F" w14:textId="77777777" w:rsidR="00067B19" w:rsidRPr="00115ED9" w:rsidRDefault="00067B19" w:rsidP="00067B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zajęć</w:t>
            </w:r>
          </w:p>
        </w:tc>
        <w:tc>
          <w:tcPr>
            <w:tcW w:w="3266" w:type="dxa"/>
          </w:tcPr>
          <w:p w14:paraId="3B3D6C5E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3E731BE1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70BD4CC" w14:textId="77777777" w:rsidTr="00AA044B">
        <w:trPr>
          <w:cantSplit/>
          <w:trHeight w:val="2262"/>
        </w:trPr>
        <w:tc>
          <w:tcPr>
            <w:tcW w:w="1106" w:type="dxa"/>
            <w:textDirection w:val="btLr"/>
          </w:tcPr>
          <w:p w14:paraId="0B5BF108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13A63F2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162" w:type="dxa"/>
          </w:tcPr>
          <w:p w14:paraId="181922E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D4958" w14:textId="77777777" w:rsidR="00115ED9" w:rsidRPr="00115ED9" w:rsidRDefault="00B16EB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Wyłączanie wspólnego czynnika przed nawias</w:t>
            </w:r>
          </w:p>
        </w:tc>
        <w:tc>
          <w:tcPr>
            <w:tcW w:w="3266" w:type="dxa"/>
          </w:tcPr>
          <w:p w14:paraId="70D382BE" w14:textId="77777777" w:rsidR="00115ED9" w:rsidRDefault="00B16EB0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Filmy podane we wtorek. </w:t>
            </w:r>
          </w:p>
          <w:p w14:paraId="7D4BA1B0" w14:textId="77777777" w:rsidR="00B16EB0" w:rsidRPr="00115ED9" w:rsidRDefault="00B16EB0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rozwiązać zadanie 5 i 6 str. 162-163 (wskazówki zostaną przesłane </w:t>
            </w:r>
            <w:r w:rsidR="005F3D66">
              <w:rPr>
                <w:rFonts w:ascii="Times New Roman" w:hAnsi="Times New Roman" w:cs="Times New Roman"/>
                <w:sz w:val="20"/>
                <w:szCs w:val="20"/>
              </w:rPr>
              <w:t>przed zajęciami) oraz zadanie 5 str. 164</w:t>
            </w:r>
          </w:p>
        </w:tc>
        <w:tc>
          <w:tcPr>
            <w:tcW w:w="4247" w:type="dxa"/>
          </w:tcPr>
          <w:p w14:paraId="5986E814" w14:textId="77777777" w:rsidR="00984F76" w:rsidRPr="00115ED9" w:rsidRDefault="00984F76" w:rsidP="00984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Zad. matematyczne dla klasy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- matzoo.pl – wyrażenia algebraiczne</w:t>
            </w:r>
          </w:p>
          <w:p w14:paraId="27822CF2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03060C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17AA750F" w14:textId="77777777" w:rsidTr="00AA044B">
        <w:trPr>
          <w:cantSplit/>
          <w:trHeight w:val="2266"/>
        </w:trPr>
        <w:tc>
          <w:tcPr>
            <w:tcW w:w="1106" w:type="dxa"/>
            <w:textDirection w:val="btLr"/>
          </w:tcPr>
          <w:p w14:paraId="5BEF792A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0D081F0C" w14:textId="77777777" w:rsid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  <w:p w14:paraId="0B9BBA39" w14:textId="77777777" w:rsidR="00AA044B" w:rsidRDefault="00AA044B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7043CC49" w14:textId="77777777" w:rsidR="00AA044B" w:rsidRDefault="00AA044B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14:paraId="7400F378" w14:textId="77777777" w:rsidR="00AA044B" w:rsidRPr="00115ED9" w:rsidRDefault="00AA044B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389329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779CB" w14:textId="77777777" w:rsidR="00115ED9" w:rsidRPr="00115ED9" w:rsidRDefault="00984F7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z działu wyrażenia algebraiczne</w:t>
            </w:r>
          </w:p>
        </w:tc>
        <w:tc>
          <w:tcPr>
            <w:tcW w:w="3266" w:type="dxa"/>
          </w:tcPr>
          <w:p w14:paraId="19B82289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1A7AD" w14:textId="77777777" w:rsidR="00AA044B" w:rsidRDefault="00984F76" w:rsidP="00AA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rozwiązać zadania 1, 2, </w:t>
            </w:r>
            <w:r w:rsidR="00AA044B">
              <w:rPr>
                <w:rFonts w:ascii="Times New Roman" w:hAnsi="Times New Roman" w:cs="Times New Roman"/>
                <w:sz w:val="20"/>
                <w:szCs w:val="20"/>
              </w:rPr>
              <w:t>3, 4 (piątek)</w:t>
            </w:r>
            <w:r w:rsidR="00AF6890">
              <w:rPr>
                <w:rFonts w:ascii="Times New Roman" w:hAnsi="Times New Roman" w:cs="Times New Roman"/>
                <w:sz w:val="20"/>
                <w:szCs w:val="20"/>
              </w:rPr>
              <w:t xml:space="preserve"> str. 164</w:t>
            </w:r>
          </w:p>
          <w:p w14:paraId="685A83BE" w14:textId="77777777" w:rsidR="00115ED9" w:rsidRPr="00115ED9" w:rsidRDefault="00AA044B" w:rsidP="00AA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6, 7, 8, 10</w:t>
            </w:r>
            <w:r w:rsidR="00AF6890">
              <w:rPr>
                <w:rFonts w:ascii="Times New Roman" w:hAnsi="Times New Roman" w:cs="Times New Roman"/>
                <w:sz w:val="20"/>
                <w:szCs w:val="20"/>
              </w:rPr>
              <w:t>, 12 str. 164-165</w:t>
            </w:r>
          </w:p>
        </w:tc>
        <w:tc>
          <w:tcPr>
            <w:tcW w:w="4247" w:type="dxa"/>
          </w:tcPr>
          <w:p w14:paraId="737CFF70" w14:textId="77777777" w:rsid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06FB7" w14:textId="77777777" w:rsidR="00AF6890" w:rsidRPr="00115ED9" w:rsidRDefault="00AF6890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Dla chętnych test: Sprawdź, czy to umiesz.</w:t>
            </w:r>
          </w:p>
        </w:tc>
      </w:tr>
    </w:tbl>
    <w:p w14:paraId="01596F0F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5F06452D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67B19"/>
    <w:rsid w:val="00115ED9"/>
    <w:rsid w:val="001D0162"/>
    <w:rsid w:val="002261C9"/>
    <w:rsid w:val="00522F93"/>
    <w:rsid w:val="005F3D66"/>
    <w:rsid w:val="00605372"/>
    <w:rsid w:val="00760F27"/>
    <w:rsid w:val="007D6BA5"/>
    <w:rsid w:val="008424C5"/>
    <w:rsid w:val="00984F76"/>
    <w:rsid w:val="00A822CA"/>
    <w:rsid w:val="00AA044B"/>
    <w:rsid w:val="00AF6890"/>
    <w:rsid w:val="00B16EB0"/>
    <w:rsid w:val="00E02E01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5584"/>
  <w15:docId w15:val="{054932F0-179D-4930-B19D-F57A8FE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348-wylaczanie-wspolnego-czynnika-przed-nawias-przyklady?playlist=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364-wylaczanie-wspolnego-czynnika-przed-nawias-wprowadzenie" TargetMode="External"/><Relationship Id="rId5" Type="http://schemas.openxmlformats.org/officeDocument/2006/relationships/hyperlink" Target="https://www.youtube.com/watch?v=8BSCnRZF7Wk" TargetMode="External"/><Relationship Id="rId4" Type="http://schemas.openxmlformats.org/officeDocument/2006/relationships/hyperlink" Target="https://www.youtube.com/watch?v=E250apthgD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2020-03-25T16:04:00Z</dcterms:created>
  <dcterms:modified xsi:type="dcterms:W3CDTF">2020-03-25T16:04:00Z</dcterms:modified>
</cp:coreProperties>
</file>