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9FE01A7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584342">
        <w:rPr>
          <w:rFonts w:ascii="Times New Roman" w:hAnsi="Times New Roman" w:cs="Times New Roman"/>
          <w:b/>
          <w:sz w:val="24"/>
          <w:szCs w:val="24"/>
        </w:rPr>
        <w:t>7</w:t>
      </w:r>
      <w:r w:rsidR="007734F5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623085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623085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B449361" w:rsidR="0053326E" w:rsidRPr="00A1199F" w:rsidRDefault="0053326E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0D6CA02" w:rsidR="0053326E" w:rsidRPr="009A46E9" w:rsidRDefault="0053326E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3F" w14:paraId="6FACCB03" w14:textId="77777777" w:rsidTr="00623085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A67B3F" w:rsidRDefault="00A67B3F" w:rsidP="00A67B3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A67B3F" w:rsidRDefault="00A67B3F" w:rsidP="00A67B3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0958B1C4" w:rsidR="00A67B3F" w:rsidRDefault="00A67B3F" w:rsidP="00A67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Migracje a zaludnienie i struktura wieku na obszarach wiejskich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B47" w14:textId="77777777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Cele: Rozbudzenie ciekawości poznawczej. Zapoznanie uczniów z przyczynami przenoszenia się ludzi na obszary wiejskie i wpływ tego zjawiska na strukturę wieku ludności wiejskiej.</w:t>
            </w:r>
          </w:p>
          <w:p w14:paraId="3BDD9B79" w14:textId="77777777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Materiały do pracy dla uczniów</w:t>
            </w:r>
          </w:p>
          <w:p w14:paraId="3FA25224" w14:textId="77777777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Na poprzedniej lekcji dowiedzieliście się jakie są przyczyny migracji społeczeństwa do stref podmiejskich i jak zmienia się struktura demograficzna ludności. Dowiedzieliście się też dlaczego w niektórych miejscach zmienia się charakter zabudowy z wiejskiej na przemysłowo-usługową. Dzisiaj dowiecie się jak wygląda struktura wieku ludzi na obszarach wiejskich i że zależy ona m.in. od odległości od dużych miast.</w:t>
            </w:r>
          </w:p>
          <w:p w14:paraId="5135F91B" w14:textId="2AC2A723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2. Wskazanie materiałów do pracy – Podręcznik.</w:t>
            </w:r>
          </w:p>
          <w:p w14:paraId="1EA26C55" w14:textId="77777777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3. Polecenia do lekcji.</w:t>
            </w:r>
          </w:p>
          <w:p w14:paraId="5822C574" w14:textId="77777777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Przeczytaj tekst w podręczniku od strony 181 do strony 183.</w:t>
            </w:r>
            <w:r w:rsidRPr="007A3FE1">
              <w:rPr>
                <w:rFonts w:ascii="Arial" w:hAnsi="Arial" w:cs="Arial"/>
                <w:color w:val="111111"/>
                <w:sz w:val="20"/>
                <w:szCs w:val="20"/>
              </w:rPr>
              <w:t xml:space="preserve">Zapisz w zeszycie: </w:t>
            </w:r>
            <w:r w:rsidRPr="007A3FE1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Na obszarach wiejskich znajdujących się w pobliżu dużych miast od kilkudziesięciu lat wzrasta zaludnienie, a odsetek ludności w wieku poprodukcyjnym jest niższy niż na obszarach oddalonych od dużych ośrodków miejskich.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 </w:t>
            </w:r>
            <w:r w:rsidRPr="007A3FE1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Na terenach wiejskich oddalonych od dużych miast od wielu lat utrzymuje się ujemne saldo migracji. Obszary te się wyludniają, a zamieszkujące je społeczeństwa się starzeją</w:t>
            </w:r>
          </w:p>
          <w:p w14:paraId="13FB86D4" w14:textId="77777777" w:rsidR="00A67B3F" w:rsidRDefault="00A67B3F" w:rsidP="00A67B3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EB6" w14:textId="77777777" w:rsidR="00A67B3F" w:rsidRDefault="003117E7" w:rsidP="00A67B3F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" w:history="1">
              <w:r w:rsidR="00A67B3F" w:rsidRPr="002F193C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https://www.youtube.com/watch?v=oi0mc20ENUM</w:t>
              </w:r>
            </w:hyperlink>
          </w:p>
          <w:p w14:paraId="097F8E1F" w14:textId="77777777" w:rsidR="00A67B3F" w:rsidRPr="007A3FE1" w:rsidRDefault="00A67B3F" w:rsidP="00A67B3F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 chętnych</w:t>
            </w:r>
          </w:p>
          <w:p w14:paraId="337020F3" w14:textId="7D7BF46E" w:rsidR="00A67B3F" w:rsidRDefault="00A67B3F" w:rsidP="00A6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05">
              <w:rPr>
                <w:rFonts w:ascii="Times New Roman" w:hAnsi="Times New Roman" w:cs="Times New Roman"/>
                <w:sz w:val="20"/>
                <w:szCs w:val="20"/>
              </w:rPr>
              <w:t>https://epodreczniki.pl/a/przemiany-na-obszarach-wiejskich/DZIRiB6RQ</w:t>
            </w:r>
          </w:p>
        </w:tc>
      </w:tr>
      <w:tr w:rsidR="00623085" w14:paraId="49672B09" w14:textId="77777777" w:rsidTr="00623085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623085" w:rsidRDefault="00623085" w:rsidP="006230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Środa</w:t>
            </w:r>
          </w:p>
          <w:p w14:paraId="233B3D22" w14:textId="1EFC3998" w:rsidR="00623085" w:rsidRDefault="00623085" w:rsidP="006230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623085" w:rsidRDefault="00623085" w:rsidP="0062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623085" w:rsidRDefault="00623085" w:rsidP="0062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623085" w:rsidRDefault="00623085" w:rsidP="006230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623085" w:rsidRDefault="00623085" w:rsidP="0062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85" w14:paraId="1C81D0F7" w14:textId="77777777" w:rsidTr="00623085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623085" w:rsidRDefault="00623085" w:rsidP="006230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F7D8C38" w:rsidR="00623085" w:rsidRDefault="00623085" w:rsidP="006230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623085" w:rsidRDefault="00623085" w:rsidP="0062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623085" w:rsidRDefault="00623085" w:rsidP="0062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623085" w:rsidRDefault="00623085" w:rsidP="0062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623085" w:rsidRDefault="00623085" w:rsidP="0062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623085" w:rsidRDefault="00623085" w:rsidP="0062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623085" w:rsidRDefault="00623085" w:rsidP="00623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16" w14:paraId="362C60FD" w14:textId="77777777" w:rsidTr="00623085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C06616" w:rsidRDefault="00C06616" w:rsidP="00C0661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27D72446" w:rsidR="00C06616" w:rsidRDefault="00C06616" w:rsidP="00C066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C06616" w:rsidRDefault="00C06616" w:rsidP="00C0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637C10A6" w:rsidR="00C06616" w:rsidRDefault="00C06616" w:rsidP="00C06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2A">
              <w:rPr>
                <w:rFonts w:ascii="Times New Roman" w:hAnsi="Times New Roman" w:cs="Times New Roman"/>
                <w:sz w:val="20"/>
                <w:szCs w:val="20"/>
              </w:rPr>
              <w:t>Wpływ zmian politycznych i gospodarczych po 1989 roku na strukturę zatrudnienia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F0A" w14:textId="77777777" w:rsidR="00C06616" w:rsidRDefault="00C06616" w:rsidP="00C06616">
            <w:pPr>
              <w:spacing w:before="300" w:after="300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</w:pP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Poznasz najważniejsze różnice między gospodarką centralnie sterowaną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a gospodarką rynkową. Dowiesz się, jak zmieniała się struktura przemysłu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po 1989 roku w aglomeracji łódzkiej i konurbacji katowickiej. Poznasz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zmiany w strukturze zatrudnienia w obu tych aglomeracjach</w:t>
            </w:r>
          </w:p>
          <w:p w14:paraId="1CFA6B33" w14:textId="77777777" w:rsidR="00C06616" w:rsidRPr="00AD15B9" w:rsidRDefault="00C06616" w:rsidP="00C06616">
            <w:pPr>
              <w:spacing w:before="300" w:after="300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</w:pP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Notatka do zeszytu: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Przemiany polityczne, które zaszły w Polsce po 1989 r., spowodowały, że w naszym kraju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zaczęły obowiązywać zasady gospodarki rynkowej.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Jedną z konsekwencji przemian gospodarczych, które rozpoczęły się na przełomie lat 80. i 90. XX w. były zmiany w strukturze zatrudnienia. Dotyczyły one głównie zmniejszenia udziału przemysłu i budownictwa i zwiększenia udział usług. Zmiany te nastąpiły m.in. w konurbacji katowickiej oraz w aglomeracji łódzkiej.</w:t>
            </w:r>
          </w:p>
          <w:p w14:paraId="4DEF51D4" w14:textId="77777777" w:rsidR="00C06616" w:rsidRDefault="00C06616" w:rsidP="00C06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C06616" w:rsidRDefault="00C06616" w:rsidP="00C06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0A7" w14:textId="77777777" w:rsidR="00C06616" w:rsidRDefault="003117E7" w:rsidP="00C06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616" w:rsidRPr="002F193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https://www.youtube.com/watch?v=qFMP42dAi2E</w:t>
              </w:r>
            </w:hyperlink>
          </w:p>
          <w:p w14:paraId="2EB9C90E" w14:textId="77777777" w:rsidR="00C06616" w:rsidRDefault="003117E7" w:rsidP="00C06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06616" w:rsidRPr="002F193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https://epodreczniki.pl/a/zmiany-w-przemysle-polski-po-1989-roku/DCxhPNPqN</w:t>
              </w:r>
            </w:hyperlink>
          </w:p>
          <w:p w14:paraId="58259E07" w14:textId="77777777" w:rsidR="00C06616" w:rsidRDefault="00C06616" w:rsidP="00C06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117E7"/>
    <w:rsid w:val="003537BA"/>
    <w:rsid w:val="003B34C5"/>
    <w:rsid w:val="00475305"/>
    <w:rsid w:val="004F59DF"/>
    <w:rsid w:val="00504C2B"/>
    <w:rsid w:val="0053326E"/>
    <w:rsid w:val="005730EE"/>
    <w:rsid w:val="005754F7"/>
    <w:rsid w:val="00584342"/>
    <w:rsid w:val="005F0D2C"/>
    <w:rsid w:val="0060587F"/>
    <w:rsid w:val="00623085"/>
    <w:rsid w:val="006C5594"/>
    <w:rsid w:val="006E40C3"/>
    <w:rsid w:val="007613C2"/>
    <w:rsid w:val="007734F5"/>
    <w:rsid w:val="00786C0D"/>
    <w:rsid w:val="007C062A"/>
    <w:rsid w:val="00864338"/>
    <w:rsid w:val="008A42B4"/>
    <w:rsid w:val="008C6183"/>
    <w:rsid w:val="008E41C8"/>
    <w:rsid w:val="00941830"/>
    <w:rsid w:val="009A46E9"/>
    <w:rsid w:val="009F54E7"/>
    <w:rsid w:val="00A1199F"/>
    <w:rsid w:val="00A31949"/>
    <w:rsid w:val="00A67B3F"/>
    <w:rsid w:val="00A76F16"/>
    <w:rsid w:val="00AE635C"/>
    <w:rsid w:val="00B1489B"/>
    <w:rsid w:val="00B43877"/>
    <w:rsid w:val="00B7795A"/>
    <w:rsid w:val="00B80B1D"/>
    <w:rsid w:val="00C06616"/>
    <w:rsid w:val="00C30197"/>
    <w:rsid w:val="00C4501B"/>
    <w:rsid w:val="00C50A43"/>
    <w:rsid w:val="00CD2410"/>
    <w:rsid w:val="00D23A5D"/>
    <w:rsid w:val="00D84633"/>
    <w:rsid w:val="00DD563C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miany-w-przemysle-polski-po-1989-roku/DCxhPNPq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MP42dAi2E" TargetMode="External"/><Relationship Id="rId5" Type="http://schemas.openxmlformats.org/officeDocument/2006/relationships/hyperlink" Target="https://www.youtube.com/watch?v=oi0mc20EN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2020-05-23T15:36:00Z</dcterms:created>
  <dcterms:modified xsi:type="dcterms:W3CDTF">2020-05-23T15:36:00Z</dcterms:modified>
</cp:coreProperties>
</file>